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R4-210083</w:t>
      </w:r>
      <w:r>
        <w:rPr>
          <w:rFonts w:hint="eastAsia" w:ascii="Arial" w:hAnsi="Arial" w:eastAsia="宋体" w:cs="Times New Roman"/>
          <w:b/>
          <w:bCs/>
          <w:sz w:val="24"/>
          <w:szCs w:val="24"/>
          <w:lang w:val="en-US" w:eastAsia="zh-CN"/>
        </w:rPr>
        <w:t>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test cases for cell reselection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7.1.6.3.2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first meeting to discuss performance part of NR-U, companies has some preliminary discussions on the scope of test cases, test configurations and the work plan. During the meeting, whether to define test cases for some of the scenarios of cell reselection was discussed. Companies had different views on the scope test cases while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60"/>
              <w:ind w:left="852" w:hanging="852"/>
              <w:rPr>
                <w:b/>
                <w:color w:val="000000" w:themeColor="text1"/>
                <w:highlight w:val="none"/>
                <w:u w:val="single"/>
                <w:lang w:eastAsia="ko-KR"/>
                <w14:textFill>
                  <w14:solidFill>
                    <w14:schemeClr w14:val="tx1"/>
                  </w14:solidFill>
                </w14:textFill>
              </w:rPr>
            </w:pPr>
            <w:r>
              <w:rPr>
                <w:b/>
                <w:color w:val="000000" w:themeColor="text1"/>
                <w:highlight w:val="none"/>
                <w:u w:val="single"/>
                <w:lang w:eastAsia="ko-KR"/>
                <w14:textFill>
                  <w14:solidFill>
                    <w14:schemeClr w14:val="tx1"/>
                  </w14:solidFill>
                </w14:textFill>
              </w:rPr>
              <w:t>Issue 3-3-2: Cell Reselection Tests</w:t>
            </w:r>
          </w:p>
          <w:p>
            <w:pPr>
              <w:spacing w:after="120" w:line="259" w:lineRule="auto"/>
              <w:rPr>
                <w:i/>
                <w:iCs/>
                <w:color w:val="C55A11" w:themeColor="accent2" w:themeShade="BF"/>
                <w:highlight w:val="none"/>
                <w:lang w:eastAsia="zh-CN"/>
              </w:rPr>
            </w:pPr>
            <w:r>
              <w:rPr>
                <w:i/>
                <w:iCs/>
                <w:color w:val="C55A11" w:themeColor="accent2" w:themeShade="BF"/>
                <w:highlight w:val="none"/>
                <w:lang w:eastAsia="zh-CN"/>
              </w:rPr>
              <w:t xml:space="preserve">For Cell reselection, </w:t>
            </w:r>
            <w:r>
              <w:rPr>
                <w:i/>
                <w:iCs/>
                <w:color w:val="C55A11" w:themeColor="accent2" w:themeShade="BF"/>
                <w:highlight w:val="none"/>
                <w:u w:val="single"/>
                <w:lang w:eastAsia="zh-CN"/>
              </w:rPr>
              <w:t>at least</w:t>
            </w:r>
            <w:r>
              <w:rPr>
                <w:i/>
                <w:iCs/>
                <w:color w:val="C55A11" w:themeColor="accent2" w:themeShade="BF"/>
                <w:highlight w:val="none"/>
                <w:lang w:eastAsia="zh-CN"/>
              </w:rPr>
              <w:t xml:space="preserve"> the following test cases are to be specified in NR-U</w:t>
            </w:r>
          </w:p>
          <w:p>
            <w:pPr>
              <w:pStyle w:val="28"/>
              <w:numPr>
                <w:ilvl w:val="0"/>
                <w:numId w:val="6"/>
              </w:numPr>
              <w:overflowPunct w:val="0"/>
              <w:autoSpaceDE w:val="0"/>
              <w:autoSpaceDN w:val="0"/>
              <w:adjustRightInd w:val="0"/>
              <w:spacing w:after="120" w:line="259" w:lineRule="auto"/>
              <w:contextualSpacing w:val="0"/>
              <w:textAlignment w:val="baseline"/>
              <w:rPr>
                <w:rFonts w:eastAsia="Yu Mincho"/>
                <w:i/>
                <w:iCs/>
                <w:color w:val="C55A11" w:themeColor="accent2" w:themeShade="BF"/>
                <w:highlight w:val="none"/>
                <w:lang w:eastAsia="zh-CN"/>
              </w:rPr>
            </w:pPr>
            <w:r>
              <w:rPr>
                <w:rFonts w:eastAsia="Yu Mincho"/>
                <w:i/>
                <w:iCs/>
                <w:color w:val="C55A11" w:themeColor="accent2" w:themeShade="BF"/>
                <w:highlight w:val="none"/>
                <w:lang w:eastAsia="zh-CN"/>
              </w:rPr>
              <w:t xml:space="preserve">Cell reselection to FR1 intra-frequency NR when CCA is used on the serving and target cell </w:t>
            </w:r>
          </w:p>
          <w:p>
            <w:pPr>
              <w:pStyle w:val="28"/>
              <w:numPr>
                <w:ilvl w:val="0"/>
                <w:numId w:val="6"/>
              </w:numPr>
              <w:overflowPunct w:val="0"/>
              <w:autoSpaceDE w:val="0"/>
              <w:autoSpaceDN w:val="0"/>
              <w:adjustRightInd w:val="0"/>
              <w:spacing w:after="120" w:line="259" w:lineRule="auto"/>
              <w:contextualSpacing w:val="0"/>
              <w:textAlignment w:val="baseline"/>
              <w:rPr>
                <w:rFonts w:eastAsia="Yu Mincho"/>
                <w:i/>
                <w:iCs/>
                <w:color w:val="C55A11" w:themeColor="accent2" w:themeShade="BF"/>
                <w:highlight w:val="none"/>
                <w:lang w:eastAsia="zh-CN"/>
              </w:rPr>
            </w:pPr>
            <w:r>
              <w:rPr>
                <w:rFonts w:eastAsia="Yu Mincho"/>
                <w:i/>
                <w:iCs/>
                <w:color w:val="C55A11" w:themeColor="accent2" w:themeShade="BF"/>
                <w:highlight w:val="none"/>
                <w:lang w:eastAsia="zh-CN"/>
              </w:rPr>
              <w:t xml:space="preserve">Cell reselection to FR1 inter-frequency NR when CCA is used on the serving and target cell </w:t>
            </w:r>
          </w:p>
          <w:p>
            <w:pPr>
              <w:pStyle w:val="28"/>
              <w:numPr>
                <w:ilvl w:val="0"/>
                <w:numId w:val="6"/>
              </w:numPr>
              <w:overflowPunct w:val="0"/>
              <w:autoSpaceDE w:val="0"/>
              <w:autoSpaceDN w:val="0"/>
              <w:adjustRightInd w:val="0"/>
              <w:spacing w:after="120" w:line="259" w:lineRule="auto"/>
              <w:contextualSpacing w:val="0"/>
              <w:textAlignment w:val="baseline"/>
              <w:rPr>
                <w:rFonts w:eastAsia="Yu Mincho"/>
                <w:i/>
                <w:iCs/>
                <w:color w:val="C55A11" w:themeColor="accent2" w:themeShade="BF"/>
                <w:highlight w:val="none"/>
                <w:lang w:eastAsia="zh-CN"/>
              </w:rPr>
            </w:pPr>
            <w:r>
              <w:rPr>
                <w:rFonts w:eastAsia="Yu Mincho"/>
                <w:i/>
                <w:iCs/>
                <w:color w:val="C55A11" w:themeColor="accent2" w:themeShade="BF"/>
                <w:highlight w:val="none"/>
                <w:lang w:eastAsia="zh-CN"/>
              </w:rPr>
              <w:t>Cell reselection from E-UTRAN (FDD and TDD) to FR1 when CCA is used on the target cell</w:t>
            </w:r>
          </w:p>
          <w:p>
            <w:pPr>
              <w:overflowPunct w:val="0"/>
              <w:autoSpaceDE w:val="0"/>
              <w:autoSpaceDN w:val="0"/>
              <w:adjustRightInd w:val="0"/>
              <w:spacing w:after="120" w:line="259" w:lineRule="auto"/>
              <w:textAlignment w:val="baseline"/>
              <w:rPr>
                <w:rFonts w:eastAsia="Yu Mincho"/>
                <w:i/>
                <w:iCs/>
                <w:color w:val="000000" w:themeColor="text1"/>
                <w:highlight w:val="none"/>
                <w:lang w:eastAsia="zh-CN"/>
                <w14:textFill>
                  <w14:solidFill>
                    <w14:schemeClr w14:val="tx1"/>
                  </w14:solidFill>
                </w14:textFill>
              </w:rPr>
            </w:pPr>
            <w:r>
              <w:rPr>
                <w:rFonts w:eastAsia="Yu Mincho"/>
                <w:i/>
                <w:iCs/>
                <w:color w:val="000000" w:themeColor="text1"/>
                <w:highlight w:val="none"/>
                <w:lang w:eastAsia="zh-CN"/>
                <w14:textFill>
                  <w14:solidFill>
                    <w14:schemeClr w14:val="tx1"/>
                  </w14:solidFill>
                </w14:textFill>
              </w:rPr>
              <w:t>Other cases discussed in RAN4 97e:</w:t>
            </w:r>
          </w:p>
          <w:p>
            <w:pPr>
              <w:pStyle w:val="28"/>
              <w:numPr>
                <w:ilvl w:val="0"/>
                <w:numId w:val="6"/>
              </w:numPr>
              <w:overflowPunct w:val="0"/>
              <w:autoSpaceDE w:val="0"/>
              <w:autoSpaceDN w:val="0"/>
              <w:adjustRightInd w:val="0"/>
              <w:spacing w:after="120" w:line="256" w:lineRule="auto"/>
              <w:contextualSpacing w:val="0"/>
              <w:rPr>
                <w:rFonts w:eastAsia="Yu Mincho"/>
                <w:i/>
                <w:iCs/>
                <w:color w:val="000000" w:themeColor="text1"/>
                <w:highlight w:val="none"/>
                <w:lang w:eastAsia="zh-CN"/>
                <w14:textFill>
                  <w14:solidFill>
                    <w14:schemeClr w14:val="tx1"/>
                  </w14:solidFill>
                </w14:textFill>
              </w:rPr>
            </w:pPr>
            <w:r>
              <w:rPr>
                <w:rFonts w:eastAsia="Yu Mincho"/>
                <w:i/>
                <w:iCs/>
                <w:color w:val="000000" w:themeColor="text1"/>
                <w:highlight w:val="none"/>
                <w:lang w:eastAsia="zh-CN"/>
                <w14:textFill>
                  <w14:solidFill>
                    <w14:schemeClr w14:val="tx1"/>
                  </w14:solidFill>
                </w14:textFill>
              </w:rPr>
              <w:t>Cell reselection from NR-U cell to NR (NR-U -&gt; NR(FR1)</w:t>
            </w:r>
          </w:p>
          <w:p>
            <w:pPr>
              <w:pStyle w:val="28"/>
              <w:numPr>
                <w:ilvl w:val="0"/>
                <w:numId w:val="6"/>
              </w:numPr>
              <w:overflowPunct w:val="0"/>
              <w:autoSpaceDE w:val="0"/>
              <w:autoSpaceDN w:val="0"/>
              <w:adjustRightInd w:val="0"/>
              <w:spacing w:after="120" w:line="256" w:lineRule="auto"/>
              <w:contextualSpacing w:val="0"/>
              <w:rPr>
                <w:rFonts w:hint="eastAsia" w:eastAsia="宋体"/>
                <w:sz w:val="22"/>
                <w:szCs w:val="22"/>
                <w:vertAlign w:val="baseline"/>
                <w:lang w:val="en-US" w:eastAsia="zh-CN"/>
              </w:rPr>
            </w:pPr>
            <w:r>
              <w:rPr>
                <w:rFonts w:eastAsia="Yu Mincho"/>
                <w:i/>
                <w:iCs/>
                <w:color w:val="000000" w:themeColor="text1"/>
                <w:highlight w:val="none"/>
                <w:lang w:eastAsia="zh-CN"/>
                <w14:textFill>
                  <w14:solidFill>
                    <w14:schemeClr w14:val="tx1"/>
                  </w14:solidFill>
                </w14:textFill>
              </w:rPr>
              <w:t>Cell reselection from NR cell to NR-U (NR(FR1) -&gt; NR-U)</w:t>
            </w:r>
          </w:p>
          <w:p>
            <w:pPr>
              <w:pStyle w:val="28"/>
              <w:numPr>
                <w:ilvl w:val="0"/>
                <w:numId w:val="6"/>
              </w:numPr>
              <w:overflowPunct w:val="0"/>
              <w:autoSpaceDE w:val="0"/>
              <w:autoSpaceDN w:val="0"/>
              <w:adjustRightInd w:val="0"/>
              <w:spacing w:after="120" w:line="256" w:lineRule="auto"/>
              <w:contextualSpacing w:val="0"/>
              <w:rPr>
                <w:rFonts w:hint="eastAsia" w:eastAsia="宋体"/>
                <w:sz w:val="22"/>
                <w:szCs w:val="22"/>
                <w:vertAlign w:val="baseline"/>
                <w:lang w:val="en-US" w:eastAsia="zh-CN"/>
              </w:rPr>
            </w:pPr>
            <w:r>
              <w:rPr>
                <w:rFonts w:eastAsia="Yu Mincho"/>
                <w:i/>
                <w:iCs/>
                <w:color w:val="000000" w:themeColor="text1"/>
                <w:highlight w:val="none"/>
                <w:lang w:eastAsia="zh-CN"/>
                <w14:textFill>
                  <w14:solidFill>
                    <w14:schemeClr w14:val="tx1"/>
                  </w14:solidFill>
                </w14:textFill>
              </w:rPr>
              <w:t>Cell reselection from NR-U cell to E-UTRAN (NR-U - &gt; E-UTRAN (FDD,TDD))</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this topic.</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For cell reselection, some companies suggested not to define test cases for case 4, 5 and 6. The proposal was backed by the argument that case 4, 5, 6 can be functionally verified by the cases 1-3 which already reflect the UE capability and essential functions and if the UE can pass the tests for cases 1-3 then the UE is assumed to be able to meet requirements for cases 4-6 as well, and thus, no need to specify test cases for cases 4-6.</w:t>
      </w:r>
    </w:p>
    <w:p>
      <w:pPr>
        <w:pStyle w:val="38"/>
        <w:numPr>
          <w:numId w:val="0"/>
        </w:numPr>
        <w:ind w:leftChars="0"/>
        <w:rPr>
          <w:rFonts w:hint="default"/>
          <w:b w:val="0"/>
          <w:bCs/>
          <w:lang w:val="en-US" w:eastAsia="zh-CN"/>
        </w:rPr>
      </w:pPr>
      <w:r>
        <w:rPr>
          <w:rFonts w:hint="eastAsia" w:eastAsia="宋体"/>
          <w:b w:val="0"/>
          <w:bCs/>
          <w:sz w:val="22"/>
          <w:szCs w:val="22"/>
          <w:lang w:val="en-US" w:eastAsia="zh-CN"/>
        </w:rPr>
        <w:t>We don</w:t>
      </w:r>
      <w:r>
        <w:rPr>
          <w:rFonts w:hint="default" w:eastAsia="宋体"/>
          <w:b w:val="0"/>
          <w:bCs/>
          <w:sz w:val="22"/>
          <w:szCs w:val="22"/>
          <w:lang w:val="en-US" w:eastAsia="zh-CN"/>
        </w:rPr>
        <w:t>’</w:t>
      </w:r>
      <w:r>
        <w:rPr>
          <w:rFonts w:hint="eastAsia" w:eastAsia="宋体"/>
          <w:b w:val="0"/>
          <w:bCs/>
          <w:sz w:val="22"/>
          <w:szCs w:val="22"/>
          <w:lang w:val="en-US" w:eastAsia="zh-CN"/>
        </w:rPr>
        <w:t xml:space="preserve">t agree with the above argument and think that test cases for cases 4-6 shall be specified. </w:t>
      </w:r>
    </w:p>
    <w:p>
      <w:pPr>
        <w:rPr>
          <w:rFonts w:hint="default" w:eastAsia="宋体"/>
          <w:sz w:val="22"/>
          <w:szCs w:val="22"/>
          <w:lang w:val="en-US" w:eastAsia="zh-CN"/>
        </w:rPr>
      </w:pPr>
      <w:r>
        <w:rPr>
          <w:rFonts w:hint="eastAsia" w:eastAsia="宋体"/>
          <w:sz w:val="22"/>
          <w:szCs w:val="22"/>
          <w:lang w:val="en-US" w:eastAsia="zh-CN"/>
        </w:rPr>
        <w:t>If the UE can be assumed to meet requirements for cases 4-6 conditioned that the UE passes tests for cases 1-3, then it doesn</w:t>
      </w:r>
      <w:r>
        <w:rPr>
          <w:rFonts w:hint="default" w:eastAsia="宋体"/>
          <w:sz w:val="22"/>
          <w:szCs w:val="22"/>
          <w:lang w:val="en-US" w:eastAsia="zh-CN"/>
        </w:rPr>
        <w:t>’</w:t>
      </w:r>
      <w:r>
        <w:rPr>
          <w:rFonts w:hint="eastAsia" w:eastAsia="宋体"/>
          <w:sz w:val="22"/>
          <w:szCs w:val="22"/>
          <w:lang w:val="en-US" w:eastAsia="zh-CN"/>
        </w:rPr>
        <w:t>t mean much burden for the UE to also be tested for cases 4-6 since no extra implementation is required.</w:t>
      </w:r>
    </w:p>
    <w:p>
      <w:pPr>
        <w:pStyle w:val="38"/>
        <w:rPr>
          <w:rFonts w:hint="default"/>
          <w:lang w:val="en-US" w:eastAsia="zh-CN"/>
        </w:rPr>
      </w:pPr>
      <w:r>
        <w:rPr>
          <w:rFonts w:hint="eastAsia" w:eastAsia="宋体"/>
          <w:sz w:val="22"/>
          <w:szCs w:val="22"/>
          <w:lang w:val="en-US" w:eastAsia="zh-CN"/>
        </w:rPr>
        <w:t>RAN4 shall define test cases for cases 1-6 under cell re-selection.</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bookmarkStart w:id="4" w:name="_GoBack"/>
      <w:r>
        <w:rPr>
          <w:rFonts w:hint="eastAsia" w:eastAsia="宋体"/>
          <w:b/>
          <w:bCs/>
          <w:sz w:val="22"/>
          <w:szCs w:val="22"/>
          <w:lang w:val="en-US" w:eastAsia="zh-CN"/>
        </w:rPr>
        <w:t>RAN4 shall define test cases for cases 1-6 under cell re-selection</w:t>
      </w:r>
      <w:bookmarkEnd w:id="4"/>
      <w:r>
        <w:rPr>
          <w:rFonts w:hint="eastAsia" w:eastAsia="宋体"/>
          <w:b/>
          <w:bCs/>
          <w:sz w:val="22"/>
          <w:szCs w:val="22"/>
          <w:lang w:val="en-US" w:eastAsia="zh-CN"/>
        </w:rPr>
        <w:t>.</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6005F22"/>
    <w:multiLevelType w:val="multilevel"/>
    <w:tmpl w:val="66005F2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6222725"/>
    <w:rsid w:val="162900B5"/>
    <w:rsid w:val="1634239A"/>
    <w:rsid w:val="16394032"/>
    <w:rsid w:val="164F667E"/>
    <w:rsid w:val="165D0583"/>
    <w:rsid w:val="16654289"/>
    <w:rsid w:val="16A74903"/>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EF0797"/>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76D87"/>
    <w:rsid w:val="281B6C69"/>
    <w:rsid w:val="284E33F7"/>
    <w:rsid w:val="28686999"/>
    <w:rsid w:val="287A3770"/>
    <w:rsid w:val="28A011E1"/>
    <w:rsid w:val="28C759BF"/>
    <w:rsid w:val="290A138C"/>
    <w:rsid w:val="293606FA"/>
    <w:rsid w:val="29517179"/>
    <w:rsid w:val="29943226"/>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570842"/>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695182"/>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21063"/>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A4319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2021-01-15T12:16:57Z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